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F3" w:rsidRPr="00262B7A" w:rsidRDefault="00675BF3" w:rsidP="00675BF3">
      <w:pPr>
        <w:jc w:val="center"/>
        <w:rPr>
          <w:rFonts w:ascii="Arial" w:eastAsiaTheme="minorHAnsi" w:hAnsi="Arial" w:cs="Arial"/>
          <w:b/>
          <w:color w:val="auto"/>
          <w:lang w:eastAsia="en-US"/>
        </w:rPr>
      </w:pPr>
      <w:bookmarkStart w:id="0" w:name="_GoBack"/>
      <w:bookmarkEnd w:id="0"/>
      <w:r w:rsidRPr="00262B7A">
        <w:rPr>
          <w:rFonts w:ascii="Arial" w:eastAsiaTheme="minorHAnsi" w:hAnsi="Arial" w:cs="Arial"/>
          <w:b/>
          <w:color w:val="auto"/>
          <w:lang w:eastAsia="en-US"/>
        </w:rPr>
        <w:t xml:space="preserve">ANEKS  Nr </w:t>
      </w:r>
      <w:r w:rsidR="00944A33">
        <w:rPr>
          <w:rFonts w:ascii="Arial" w:eastAsiaTheme="minorHAnsi" w:hAnsi="Arial" w:cs="Arial"/>
          <w:b/>
          <w:color w:val="auto"/>
          <w:lang w:eastAsia="en-US"/>
        </w:rPr>
        <w:t>1</w:t>
      </w:r>
    </w:p>
    <w:p w:rsidR="00675BF3" w:rsidRPr="00346A8E" w:rsidRDefault="00675BF3" w:rsidP="00675BF3">
      <w:pPr>
        <w:jc w:val="center"/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</w:pPr>
      <w:r w:rsidRPr="00346A8E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do umowy ubezpieczenia </w:t>
      </w:r>
      <w:r w:rsidR="000872E0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Bezpieczny Spółdzielca Plus </w:t>
      </w:r>
      <w:r w:rsidRPr="00346A8E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>potwierdzonej polisą Seria</w:t>
      </w:r>
      <w:r w:rsidR="00346A8E" w:rsidRPr="00346A8E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 </w:t>
      </w:r>
      <w:r w:rsidR="00944A33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>VBS</w:t>
      </w:r>
      <w:r w:rsidRPr="00346A8E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  Nr </w:t>
      </w:r>
    </w:p>
    <w:p w:rsidR="00675BF3" w:rsidRPr="00E12DD9" w:rsidRDefault="00675BF3" w:rsidP="00675BF3">
      <w:pPr>
        <w:jc w:val="center"/>
        <w:rPr>
          <w:rFonts w:ascii="Arial" w:eastAsiaTheme="minorHAnsi" w:hAnsi="Arial" w:cs="Arial"/>
          <w:b/>
          <w:color w:val="auto"/>
          <w:sz w:val="10"/>
          <w:szCs w:val="10"/>
          <w:lang w:eastAsia="en-US"/>
        </w:rPr>
      </w:pPr>
    </w:p>
    <w:p w:rsidR="00675BF3" w:rsidRPr="0030364B" w:rsidRDefault="00675BF3" w:rsidP="00675BF3">
      <w:pPr>
        <w:jc w:val="center"/>
        <w:rPr>
          <w:rFonts w:ascii="Arial" w:eastAsiaTheme="minorHAnsi" w:hAnsi="Arial" w:cs="Arial"/>
          <w:b/>
          <w:color w:val="auto"/>
          <w:sz w:val="8"/>
          <w:szCs w:val="22"/>
          <w:lang w:eastAsia="en-US"/>
        </w:rPr>
      </w:pPr>
    </w:p>
    <w:p w:rsidR="00675BF3" w:rsidRPr="0030364B" w:rsidRDefault="00675BF3" w:rsidP="00675BF3">
      <w:pPr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  <w:r w:rsidRPr="0030364B">
        <w:rPr>
          <w:rFonts w:ascii="Arial" w:eastAsiaTheme="minorHAnsi" w:hAnsi="Arial" w:cs="Arial"/>
          <w:color w:val="auto"/>
          <w:sz w:val="16"/>
          <w:szCs w:val="18"/>
          <w:lang w:eastAsia="en-US"/>
        </w:rPr>
        <w:t>zawarty pomiędzy:</w:t>
      </w:r>
    </w:p>
    <w:p w:rsidR="00675BF3" w:rsidRPr="0030364B" w:rsidRDefault="00675BF3" w:rsidP="00675BF3">
      <w:pPr>
        <w:jc w:val="both"/>
        <w:rPr>
          <w:rFonts w:ascii="Arial" w:eastAsiaTheme="minorHAnsi" w:hAnsi="Arial" w:cs="Arial"/>
          <w:color w:val="auto"/>
          <w:sz w:val="8"/>
          <w:szCs w:val="18"/>
          <w:lang w:eastAsia="en-US"/>
        </w:rPr>
      </w:pPr>
    </w:p>
    <w:p w:rsidR="00675BF3" w:rsidRPr="0030364B" w:rsidRDefault="00675BF3" w:rsidP="00675BF3">
      <w:pPr>
        <w:pStyle w:val="Akapitzlist"/>
        <w:numPr>
          <w:ilvl w:val="0"/>
          <w:numId w:val="1"/>
        </w:numPr>
        <w:suppressAutoHyphens w:val="0"/>
        <w:bidi w:val="0"/>
        <w:spacing w:line="240" w:lineRule="auto"/>
        <w:jc w:val="both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30364B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 xml:space="preserve">TUZ Towarzystwem Ubezpieczeń Wzajemnych </w:t>
      </w:r>
      <w:r w:rsidRPr="0030364B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z siedzibą w Warszawie,</w:t>
      </w:r>
    </w:p>
    <w:p w:rsidR="00675BF3" w:rsidRPr="0030364B" w:rsidRDefault="00762C15" w:rsidP="00675BF3">
      <w:pPr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  <w:r>
        <w:rPr>
          <w:rFonts w:ascii="Arial" w:eastAsiaTheme="minorHAnsi" w:hAnsi="Arial" w:cs="Arial"/>
          <w:color w:val="auto"/>
          <w:sz w:val="16"/>
          <w:szCs w:val="18"/>
          <w:lang w:eastAsia="en-US"/>
        </w:rPr>
        <w:t>a</w:t>
      </w:r>
    </w:p>
    <w:p w:rsidR="00346A8E" w:rsidRPr="00346A8E" w:rsidRDefault="00675BF3" w:rsidP="00675BF3">
      <w:pPr>
        <w:pStyle w:val="Akapitzlist"/>
        <w:numPr>
          <w:ilvl w:val="0"/>
          <w:numId w:val="1"/>
        </w:numPr>
        <w:suppressAutoHyphens w:val="0"/>
        <w:bidi w:val="0"/>
        <w:spacing w:after="120" w:line="240" w:lineRule="auto"/>
        <w:jc w:val="left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  <w:r w:rsidRPr="00DD7B63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>UBEZPIECZAJĄCYM</w:t>
      </w:r>
      <w:r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>*</w:t>
      </w:r>
      <w:r w:rsidRPr="00DD7B63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 xml:space="preserve"> / UBEZPIECZONYM</w:t>
      </w:r>
      <w:r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>*</w:t>
      </w:r>
      <w:r w:rsidRPr="00DD7B63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>:</w:t>
      </w:r>
    </w:p>
    <w:p w:rsidR="00346A8E" w:rsidRPr="00346A8E" w:rsidRDefault="00346A8E" w:rsidP="00346A8E">
      <w:pPr>
        <w:pStyle w:val="Akapitzlist"/>
        <w:suppressAutoHyphens w:val="0"/>
        <w:bidi w:val="0"/>
        <w:spacing w:after="120" w:line="240" w:lineRule="auto"/>
        <w:ind w:left="360"/>
        <w:jc w:val="left"/>
        <w:rPr>
          <w:rFonts w:ascii="Arial" w:eastAsiaTheme="minorHAnsi" w:hAnsi="Arial" w:cs="Arial"/>
          <w:b/>
          <w:color w:val="auto"/>
          <w:kern w:val="0"/>
          <w:sz w:val="16"/>
          <w:szCs w:val="16"/>
          <w:lang w:eastAsia="en-US"/>
        </w:rPr>
      </w:pPr>
    </w:p>
    <w:p w:rsidR="00675BF3" w:rsidRPr="0030364B" w:rsidRDefault="00675BF3" w:rsidP="00675BF3">
      <w:pPr>
        <w:pStyle w:val="Akapitzlist"/>
        <w:suppressAutoHyphens w:val="0"/>
        <w:bidi w:val="0"/>
        <w:spacing w:before="240" w:line="276" w:lineRule="auto"/>
        <w:ind w:left="425"/>
        <w:jc w:val="lef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</w:p>
    <w:p w:rsidR="00675BF3" w:rsidRPr="008922A3" w:rsidRDefault="00675BF3" w:rsidP="00675BF3">
      <w:pPr>
        <w:pStyle w:val="Akapitzlist"/>
        <w:suppressAutoHyphens w:val="0"/>
        <w:bidi w:val="0"/>
        <w:spacing w:after="120" w:line="240" w:lineRule="auto"/>
        <w:ind w:left="425"/>
        <w:jc w:val="center"/>
        <w:rPr>
          <w:rFonts w:ascii="Arial" w:eastAsiaTheme="minorHAnsi" w:hAnsi="Arial" w:cs="Arial"/>
          <w:color w:val="auto"/>
          <w:kern w:val="0"/>
          <w:sz w:val="12"/>
          <w:szCs w:val="18"/>
          <w:lang w:eastAsia="en-US"/>
        </w:rPr>
      </w:pPr>
      <w:r w:rsidRPr="008922A3">
        <w:rPr>
          <w:rFonts w:ascii="Arial" w:eastAsiaTheme="minorHAnsi" w:hAnsi="Arial" w:cs="Arial"/>
          <w:color w:val="auto"/>
          <w:kern w:val="0"/>
          <w:sz w:val="12"/>
          <w:szCs w:val="18"/>
          <w:lang w:eastAsia="en-US"/>
        </w:rPr>
        <w:t>(imię i nazwisko, PESEL lub nazwa podmiotu, NIP, REGON)</w:t>
      </w:r>
    </w:p>
    <w:p w:rsidR="00675BF3" w:rsidRPr="0030364B" w:rsidRDefault="00A248F8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auto"/>
          <w:sz w:val="16"/>
          <w:szCs w:val="18"/>
          <w:lang w:eastAsia="en-US"/>
        </w:rPr>
        <w:t>Niniejszym a</w:t>
      </w:r>
      <w:r w:rsidR="00675BF3" w:rsidRPr="008922A3">
        <w:rPr>
          <w:rFonts w:ascii="Arial" w:eastAsiaTheme="minorHAnsi" w:hAnsi="Arial" w:cs="Arial"/>
          <w:color w:val="auto"/>
          <w:sz w:val="16"/>
          <w:szCs w:val="18"/>
          <w:lang w:eastAsia="en-US"/>
        </w:rPr>
        <w:t>neksem do  umowy ubezpieczenia potwierdzonej wyżej wymienioną polisą wprowadza się następujące: zmiany*/ korekty */ postanowienia dodatkowe *</w:t>
      </w:r>
    </w:p>
    <w:p w:rsidR="00675BF3" w:rsidRPr="00762C15" w:rsidRDefault="00675BF3" w:rsidP="00675BF3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30364B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dane osobowe/</w:t>
      </w: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dane adresowe Ubezpieczającego*/Ubezpieczonego*:</w:t>
      </w:r>
      <w:r w:rsidRPr="00762C15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 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………………………………………..………………………………………………..…</w:t>
      </w:r>
    </w:p>
    <w:p w:rsidR="00675BF3" w:rsidRPr="00762C15" w:rsidRDefault="00675BF3" w:rsidP="00675BF3">
      <w:pPr>
        <w:pStyle w:val="Akapitzlist"/>
        <w:suppressAutoHyphens w:val="0"/>
        <w:bidi w:val="0"/>
        <w:spacing w:before="240" w:line="276" w:lineRule="auto"/>
        <w:ind w:left="567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……………………………………………………………………………………………………………………………………………………………………………………………………………………….…..……</w:t>
      </w:r>
    </w:p>
    <w:p w:rsidR="00675BF3" w:rsidRPr="00762C15" w:rsidRDefault="00675BF3" w:rsidP="00675BF3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okres ubezpieczenia: 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………………………………………………………………………………………………………………………………………………………………………..………………</w:t>
      </w:r>
    </w:p>
    <w:p w:rsidR="00675BF3" w:rsidRPr="00762C15" w:rsidRDefault="00675BF3" w:rsidP="00675BF3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liczba rat, terminy płatności i wysokości rat:</w:t>
      </w:r>
      <w:r w:rsidRPr="00762C15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 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……………………………………..…………………………………………………………………………………………...…………..</w:t>
      </w:r>
    </w:p>
    <w:p w:rsidR="00675BF3" w:rsidRPr="00762C15" w:rsidRDefault="00675BF3" w:rsidP="008873EE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numer rejestracyjny/typ pojazdu: 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………………………………………………..……………………………………………………………………………………………………….………..</w:t>
      </w:r>
    </w:p>
    <w:p w:rsidR="00675BF3" w:rsidRPr="00762C15" w:rsidRDefault="00675BF3" w:rsidP="00675BF3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zmiana adresu miejsca ubezpieczenia</w:t>
      </w:r>
      <w:r w:rsidRPr="00762C15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 </w:t>
      </w: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/</w:t>
      </w:r>
      <w:r w:rsidRPr="00762C15">
        <w:rPr>
          <w:rFonts w:ascii="Arial" w:hAnsi="Arial" w:cs="Arial"/>
          <w:color w:val="auto"/>
          <w:sz w:val="28"/>
          <w:szCs w:val="18"/>
        </w:rPr>
        <w:sym w:font="Wingdings 2" w:char="F0A3"/>
      </w: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nowa lokalizacja: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…………………………..………….……………...……………………….…………………………</w:t>
      </w:r>
      <w:r w:rsidR="008873EE"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…….</w:t>
      </w:r>
    </w:p>
    <w:p w:rsidR="00675BF3" w:rsidRPr="00762C15" w:rsidRDefault="00675BF3" w:rsidP="00675BF3">
      <w:pPr>
        <w:pStyle w:val="Akapitzlist"/>
        <w:suppressAutoHyphens w:val="0"/>
        <w:bidi w:val="0"/>
        <w:spacing w:line="276" w:lineRule="auto"/>
        <w:ind w:left="928"/>
        <w:jc w:val="left"/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</w:pPr>
    </w:p>
    <w:p w:rsidR="00675BF3" w:rsidRPr="00762C15" w:rsidRDefault="00675BF3" w:rsidP="00675BF3">
      <w:pPr>
        <w:pStyle w:val="Akapitzlist"/>
        <w:suppressAutoHyphens w:val="0"/>
        <w:bidi w:val="0"/>
        <w:spacing w:line="276" w:lineRule="auto"/>
        <w:ind w:left="709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675BF3" w:rsidRPr="00762C15" w:rsidRDefault="00675BF3" w:rsidP="00675BF3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doubezpieczenie </w:t>
      </w:r>
      <w:r w:rsidR="0009570A"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–</w:t>
      </w:r>
      <w:r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</w:t>
      </w:r>
      <w:r w:rsidR="0009570A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nie dotyczy</w:t>
      </w:r>
      <w:r w:rsidR="00A248F8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: obowiązkowych</w:t>
      </w:r>
      <w:r w:rsidR="0009570A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ubezpieczeń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komunikacyjnych</w:t>
      </w:r>
      <w:r w:rsidR="00A248F8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, dobrowolnych ubezpieczeń komunikacyjnych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w zakresie</w:t>
      </w:r>
      <w:r w:rsidR="00A248F8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: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Autoszyb</w:t>
      </w:r>
      <w:r w:rsidR="00A248F8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y,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Auto Assistance, </w:t>
      </w:r>
      <w:r w:rsidR="00F85F4D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klauzul i wariantów dodatkowych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stosowanych w obowiązkowych i dobrowolnych ubezpieczeniach komunikacyjnych.</w:t>
      </w:r>
    </w:p>
    <w:p w:rsidR="00675BF3" w:rsidRDefault="00944A33" w:rsidP="00675BF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  <w:r w:rsidRPr="00EC7007">
        <w:rPr>
          <w:rFonts w:ascii="Arial" w:hAnsi="Arial" w:cs="Arial"/>
          <w:color w:val="auto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C7007">
        <w:rPr>
          <w:rFonts w:ascii="Arial" w:hAnsi="Arial" w:cs="Arial"/>
          <w:color w:val="auto"/>
          <w:szCs w:val="18"/>
        </w:rPr>
        <w:instrText xml:space="preserve"> FORMCHECKBOX </w:instrText>
      </w:r>
      <w:r w:rsidR="003820ED">
        <w:rPr>
          <w:rFonts w:ascii="Arial" w:hAnsi="Arial" w:cs="Arial"/>
          <w:color w:val="auto"/>
          <w:szCs w:val="18"/>
        </w:rPr>
      </w:r>
      <w:r w:rsidR="003820ED">
        <w:rPr>
          <w:rFonts w:ascii="Arial" w:hAnsi="Arial" w:cs="Arial"/>
          <w:color w:val="auto"/>
          <w:szCs w:val="18"/>
        </w:rPr>
        <w:fldChar w:fldCharType="separate"/>
      </w:r>
      <w:r w:rsidRPr="00EC7007">
        <w:rPr>
          <w:rFonts w:ascii="Arial" w:hAnsi="Arial" w:cs="Arial"/>
          <w:color w:val="auto"/>
          <w:szCs w:val="18"/>
        </w:rPr>
        <w:fldChar w:fldCharType="end"/>
      </w:r>
      <w:r>
        <w:rPr>
          <w:rFonts w:ascii="Arial" w:hAnsi="Arial" w:cs="Arial"/>
          <w:color w:val="auto"/>
          <w:szCs w:val="18"/>
        </w:rPr>
        <w:t xml:space="preserve"> </w:t>
      </w:r>
      <w:r w:rsidR="00A248F8" w:rsidRPr="00762C15">
        <w:rPr>
          <w:rFonts w:ascii="Arial" w:hAnsi="Arial" w:cs="Arial"/>
          <w:color w:val="auto"/>
          <w:sz w:val="16"/>
          <w:szCs w:val="18"/>
        </w:rPr>
        <w:t>z</w:t>
      </w:r>
      <w:r w:rsidR="00675BF3" w:rsidRPr="00762C15">
        <w:rPr>
          <w:rFonts w:ascii="Arial" w:hAnsi="Arial" w:cs="Arial"/>
          <w:color w:val="auto"/>
          <w:sz w:val="16"/>
          <w:szCs w:val="18"/>
        </w:rPr>
        <w:t>akres ubezpieczenia zostaje rozszerzony o dodatkowe ryzyka:</w:t>
      </w:r>
      <w:r w:rsidR="00675BF3" w:rsidRPr="00762C15">
        <w:rPr>
          <w:rFonts w:ascii="Arial" w:hAnsi="Arial" w:cs="Arial"/>
          <w:bCs/>
          <w:color w:val="auto"/>
          <w:sz w:val="16"/>
          <w:szCs w:val="18"/>
        </w:rPr>
        <w:t xml:space="preserve"> </w:t>
      </w:r>
    </w:p>
    <w:p w:rsidR="00762C15" w:rsidRDefault="00762C15" w:rsidP="00675BF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</w:p>
    <w:p w:rsidR="00944A33" w:rsidRDefault="00944A33" w:rsidP="00944A3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  <w:r>
        <w:rPr>
          <w:rFonts w:ascii="Arial" w:hAnsi="Arial" w:cs="Arial"/>
          <w:bCs/>
          <w:color w:val="auto"/>
          <w:sz w:val="16"/>
          <w:szCs w:val="18"/>
        </w:rPr>
        <w:t xml:space="preserve">Ubezpieczenie odpowiedzialności cywilnej z tytułu prowadzenia działalności gospodarczej i posiadania mienia rozszerza się o </w:t>
      </w:r>
      <w:r w:rsidRPr="00944A33">
        <w:rPr>
          <w:rFonts w:ascii="Arial" w:hAnsi="Arial" w:cs="Arial"/>
          <w:bCs/>
          <w:color w:val="auto"/>
          <w:sz w:val="16"/>
          <w:szCs w:val="18"/>
        </w:rPr>
        <w:t>Klauzul</w:t>
      </w:r>
      <w:r>
        <w:rPr>
          <w:rFonts w:ascii="Arial" w:hAnsi="Arial" w:cs="Arial"/>
          <w:bCs/>
          <w:color w:val="auto"/>
          <w:sz w:val="16"/>
          <w:szCs w:val="18"/>
        </w:rPr>
        <w:t>ę</w:t>
      </w:r>
      <w:r w:rsidRPr="00944A33">
        <w:rPr>
          <w:rFonts w:ascii="Arial" w:hAnsi="Arial" w:cs="Arial"/>
          <w:bCs/>
          <w:color w:val="auto"/>
          <w:sz w:val="16"/>
          <w:szCs w:val="18"/>
        </w:rPr>
        <w:t xml:space="preserve"> nr 11 OC za szkody wyrządzone przez pojazdy niepodlegające obowiązkowemu ubezpieczeniu  OC</w:t>
      </w:r>
      <w:r>
        <w:rPr>
          <w:rFonts w:ascii="Arial" w:hAnsi="Arial" w:cs="Arial"/>
          <w:bCs/>
          <w:color w:val="auto"/>
          <w:sz w:val="16"/>
          <w:szCs w:val="18"/>
        </w:rPr>
        <w:t xml:space="preserve">.  </w:t>
      </w:r>
    </w:p>
    <w:p w:rsidR="00944A33" w:rsidRDefault="000872E0" w:rsidP="00944A3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  <w:r>
        <w:rPr>
          <w:rFonts w:ascii="Arial" w:hAnsi="Arial" w:cs="Arial"/>
          <w:bCs/>
          <w:color w:val="auto"/>
          <w:sz w:val="16"/>
          <w:szCs w:val="18"/>
        </w:rPr>
        <w:t xml:space="preserve">Dla niniejszego rozszerzenia zakresu ubezpieczenia ustala </w:t>
      </w:r>
      <w:r w:rsidR="00944A33">
        <w:rPr>
          <w:rFonts w:ascii="Arial" w:hAnsi="Arial" w:cs="Arial"/>
          <w:bCs/>
          <w:color w:val="auto"/>
          <w:sz w:val="16"/>
          <w:szCs w:val="18"/>
        </w:rPr>
        <w:t xml:space="preserve">się </w:t>
      </w:r>
      <w:r>
        <w:rPr>
          <w:rFonts w:ascii="Arial" w:hAnsi="Arial" w:cs="Arial"/>
          <w:bCs/>
          <w:color w:val="auto"/>
          <w:sz w:val="16"/>
          <w:szCs w:val="18"/>
        </w:rPr>
        <w:t xml:space="preserve">sublimit </w:t>
      </w:r>
      <w:r w:rsidR="00944A33">
        <w:rPr>
          <w:rFonts w:ascii="Arial" w:hAnsi="Arial" w:cs="Arial"/>
          <w:bCs/>
          <w:color w:val="auto"/>
          <w:sz w:val="16"/>
          <w:szCs w:val="18"/>
        </w:rPr>
        <w:t>w wysokości 20 000 zł</w:t>
      </w:r>
      <w:r>
        <w:rPr>
          <w:rFonts w:ascii="Arial" w:hAnsi="Arial" w:cs="Arial"/>
          <w:bCs/>
          <w:color w:val="auto"/>
          <w:sz w:val="16"/>
          <w:szCs w:val="18"/>
        </w:rPr>
        <w:t xml:space="preserve"> na jedno i wszystkie wypadki w rocznym okresie ubezpieczenia.</w:t>
      </w:r>
    </w:p>
    <w:p w:rsidR="000872E0" w:rsidRDefault="000872E0" w:rsidP="00944A3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  <w:r w:rsidRPr="000872E0">
        <w:rPr>
          <w:rFonts w:ascii="Arial" w:hAnsi="Arial" w:cs="Arial"/>
          <w:bCs/>
          <w:color w:val="auto"/>
          <w:sz w:val="16"/>
          <w:szCs w:val="18"/>
        </w:rPr>
        <w:t xml:space="preserve">Ustala się franszyzę redukcyjną w każdej szkodzie rzeczowej w wysokości 500 zł </w:t>
      </w:r>
    </w:p>
    <w:p w:rsidR="00944A33" w:rsidRPr="00762C15" w:rsidRDefault="000872E0" w:rsidP="00944A3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  <w:r>
        <w:rPr>
          <w:rFonts w:ascii="Arial" w:hAnsi="Arial" w:cs="Arial"/>
          <w:bCs/>
          <w:color w:val="auto"/>
          <w:sz w:val="16"/>
          <w:szCs w:val="18"/>
        </w:rPr>
        <w:t xml:space="preserve">Do niniejszego rozszerzenia mają zastosowanie postanowienia </w:t>
      </w:r>
      <w:r w:rsidRPr="000872E0">
        <w:rPr>
          <w:rFonts w:ascii="Arial" w:hAnsi="Arial" w:cs="Arial"/>
          <w:bCs/>
          <w:color w:val="auto"/>
          <w:sz w:val="16"/>
          <w:szCs w:val="18"/>
        </w:rPr>
        <w:t>Ogólne warunki ubezpieczenia Bezpieczny Przedsiębiorca Plus zatwierdzone Uchwałą Zarządu TUZ TUW dnia 10.10.2018 r.</w:t>
      </w:r>
      <w:r>
        <w:rPr>
          <w:rFonts w:ascii="Arial" w:hAnsi="Arial" w:cs="Arial"/>
          <w:bCs/>
          <w:color w:val="auto"/>
          <w:sz w:val="16"/>
          <w:szCs w:val="18"/>
        </w:rPr>
        <w:t xml:space="preserve"> </w:t>
      </w:r>
    </w:p>
    <w:p w:rsidR="00762C15" w:rsidRPr="00762C15" w:rsidRDefault="00762C15" w:rsidP="00675BF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  <w:r w:rsidRPr="00762C15">
        <w:rPr>
          <w:rFonts w:ascii="Arial" w:hAnsi="Arial" w:cs="Arial"/>
          <w:bCs/>
          <w:color w:val="auto"/>
          <w:sz w:val="16"/>
          <w:szCs w:val="18"/>
        </w:rPr>
        <w:t>………………………………………………………………………………………</w:t>
      </w:r>
    </w:p>
    <w:p w:rsidR="00675BF3" w:rsidRPr="00762C15" w:rsidRDefault="00EC7007" w:rsidP="00675BF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EC7007">
        <w:rPr>
          <w:rFonts w:ascii="Arial" w:hAnsi="Arial" w:cs="Arial"/>
          <w:color w:val="auto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EC7007">
        <w:rPr>
          <w:rFonts w:ascii="Arial" w:hAnsi="Arial" w:cs="Arial"/>
          <w:color w:val="auto"/>
          <w:szCs w:val="18"/>
        </w:rPr>
        <w:instrText xml:space="preserve"> FORMCHECKBOX </w:instrText>
      </w:r>
      <w:r w:rsidR="003820ED">
        <w:rPr>
          <w:rFonts w:ascii="Arial" w:hAnsi="Arial" w:cs="Arial"/>
          <w:color w:val="auto"/>
          <w:szCs w:val="18"/>
        </w:rPr>
      </w:r>
      <w:r w:rsidR="003820ED">
        <w:rPr>
          <w:rFonts w:ascii="Arial" w:hAnsi="Arial" w:cs="Arial"/>
          <w:color w:val="auto"/>
          <w:szCs w:val="18"/>
        </w:rPr>
        <w:fldChar w:fldCharType="separate"/>
      </w:r>
      <w:r w:rsidRPr="00EC7007">
        <w:rPr>
          <w:rFonts w:ascii="Arial" w:hAnsi="Arial" w:cs="Arial"/>
          <w:color w:val="auto"/>
          <w:szCs w:val="18"/>
        </w:rPr>
        <w:fldChar w:fldCharType="end"/>
      </w:r>
      <w:bookmarkEnd w:id="1"/>
      <w:r>
        <w:rPr>
          <w:rFonts w:ascii="Arial" w:hAnsi="Arial" w:cs="Arial"/>
          <w:color w:val="auto"/>
          <w:szCs w:val="18"/>
        </w:rPr>
        <w:t xml:space="preserve"> </w:t>
      </w:r>
      <w:r w:rsidR="00A248F8" w:rsidRPr="00762C15">
        <w:rPr>
          <w:rFonts w:ascii="Arial" w:hAnsi="Arial" w:cs="Arial"/>
          <w:bCs/>
          <w:color w:val="auto"/>
          <w:sz w:val="16"/>
          <w:szCs w:val="18"/>
        </w:rPr>
        <w:t>p</w:t>
      </w:r>
      <w:r w:rsidR="00675BF3" w:rsidRPr="00762C15">
        <w:rPr>
          <w:rFonts w:ascii="Arial" w:hAnsi="Arial" w:cs="Arial"/>
          <w:bCs/>
          <w:color w:val="auto"/>
          <w:sz w:val="16"/>
          <w:szCs w:val="18"/>
        </w:rPr>
        <w:t>odwyższa się sumę ubezpieczenia/sumę gwarancyjną o kwotę:</w:t>
      </w:r>
      <w:r w:rsidR="00675BF3" w:rsidRPr="00762C1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7668EB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:rsidR="00675BF3" w:rsidRPr="00262B7A" w:rsidRDefault="00675BF3" w:rsidP="00675BF3">
      <w:pPr>
        <w:spacing w:line="276" w:lineRule="auto"/>
        <w:ind w:left="708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675BF3" w:rsidRPr="00762C15" w:rsidRDefault="00675BF3" w:rsidP="00444607">
      <w:pPr>
        <w:pStyle w:val="Akapitzlist"/>
        <w:suppressAutoHyphens w:val="0"/>
        <w:bidi w:val="0"/>
        <w:spacing w:line="276" w:lineRule="auto"/>
        <w:ind w:left="709"/>
        <w:jc w:val="lef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675BF3" w:rsidRPr="00762C15" w:rsidRDefault="00675BF3" w:rsidP="00675BF3">
      <w:pPr>
        <w:spacing w:line="276" w:lineRule="auto"/>
        <w:ind w:left="708"/>
        <w:jc w:val="center"/>
        <w:rPr>
          <w:rFonts w:ascii="Arial" w:hAnsi="Arial" w:cs="Arial"/>
          <w:bCs/>
          <w:color w:val="auto"/>
          <w:sz w:val="12"/>
          <w:szCs w:val="18"/>
        </w:rPr>
      </w:pPr>
      <w:r w:rsidRPr="00762C15">
        <w:rPr>
          <w:rFonts w:ascii="Arial" w:hAnsi="Arial" w:cs="Arial"/>
          <w:bCs/>
          <w:color w:val="auto"/>
          <w:sz w:val="12"/>
          <w:szCs w:val="18"/>
        </w:rPr>
        <w:t>(p</w:t>
      </w:r>
      <w:r w:rsidRPr="00762C15">
        <w:rPr>
          <w:rFonts w:ascii="Arial" w:hAnsi="Arial" w:cs="Arial"/>
          <w:color w:val="auto"/>
          <w:sz w:val="12"/>
          <w:szCs w:val="18"/>
        </w:rPr>
        <w:t>rzedmiot i zakres ubezpieczenia/ suma ubezpieczenia/suma gwarancyjna/ symbol statystyczny)</w:t>
      </w:r>
    </w:p>
    <w:p w:rsidR="00675BF3" w:rsidRPr="00762C15" w:rsidRDefault="007668EB" w:rsidP="00EC7007">
      <w:pPr>
        <w:pStyle w:val="Akapitzlist"/>
        <w:suppressAutoHyphens w:val="0"/>
        <w:bidi w:val="0"/>
        <w:spacing w:before="120" w:line="276" w:lineRule="auto"/>
        <w:ind w:left="567"/>
        <w:jc w:val="lef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auto"/>
          <w:kern w:val="0"/>
          <w:szCs w:val="18"/>
          <w:lang w:eastAsia="en-US"/>
        </w:rPr>
        <w:t xml:space="preserve">   </w:t>
      </w:r>
      <w:r w:rsidR="00EC7007" w:rsidRPr="00EC7007">
        <w:rPr>
          <w:rFonts w:ascii="Arial" w:eastAsiaTheme="minorHAnsi" w:hAnsi="Arial" w:cs="Arial"/>
          <w:color w:val="auto"/>
          <w:kern w:val="0"/>
          <w:szCs w:val="18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="00EC7007" w:rsidRPr="00EC7007">
        <w:rPr>
          <w:rFonts w:ascii="Arial" w:eastAsiaTheme="minorHAnsi" w:hAnsi="Arial" w:cs="Arial"/>
          <w:color w:val="auto"/>
          <w:kern w:val="0"/>
          <w:szCs w:val="18"/>
          <w:lang w:eastAsia="en-US"/>
        </w:rPr>
        <w:instrText xml:space="preserve"> FORMCHECKBOX </w:instrText>
      </w:r>
      <w:r w:rsidR="003820ED">
        <w:rPr>
          <w:rFonts w:ascii="Arial" w:eastAsiaTheme="minorHAnsi" w:hAnsi="Arial" w:cs="Arial"/>
          <w:color w:val="auto"/>
          <w:kern w:val="0"/>
          <w:szCs w:val="18"/>
          <w:lang w:eastAsia="en-US"/>
        </w:rPr>
      </w:r>
      <w:r w:rsidR="003820ED">
        <w:rPr>
          <w:rFonts w:ascii="Arial" w:eastAsiaTheme="minorHAnsi" w:hAnsi="Arial" w:cs="Arial"/>
          <w:color w:val="auto"/>
          <w:kern w:val="0"/>
          <w:szCs w:val="18"/>
          <w:lang w:eastAsia="en-US"/>
        </w:rPr>
        <w:fldChar w:fldCharType="separate"/>
      </w:r>
      <w:r w:rsidR="00EC7007" w:rsidRPr="00EC7007">
        <w:rPr>
          <w:rFonts w:ascii="Arial" w:eastAsiaTheme="minorHAnsi" w:hAnsi="Arial" w:cs="Arial"/>
          <w:color w:val="auto"/>
          <w:kern w:val="0"/>
          <w:szCs w:val="18"/>
          <w:lang w:eastAsia="en-US"/>
        </w:rPr>
        <w:fldChar w:fldCharType="end"/>
      </w:r>
      <w:bookmarkEnd w:id="2"/>
      <w:r w:rsidR="00EC7007">
        <w:rPr>
          <w:rFonts w:ascii="Arial" w:eastAsiaTheme="minorHAnsi" w:hAnsi="Arial" w:cs="Arial"/>
          <w:color w:val="auto"/>
          <w:kern w:val="0"/>
          <w:szCs w:val="18"/>
          <w:lang w:eastAsia="en-US"/>
        </w:rPr>
        <w:t xml:space="preserve"> </w:t>
      </w:r>
      <w:r w:rsidR="00675BF3"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inne postanowienia dodatkowe: </w:t>
      </w:r>
    </w:p>
    <w:p w:rsidR="00262B7A" w:rsidRPr="000872E0" w:rsidRDefault="00262B7A" w:rsidP="00675BF3">
      <w:pPr>
        <w:spacing w:before="240" w:line="276" w:lineRule="auto"/>
        <w:ind w:left="567"/>
        <w:rPr>
          <w:rFonts w:ascii="Arial" w:eastAsiaTheme="minorHAnsi" w:hAnsi="Arial" w:cs="Arial"/>
          <w:b/>
          <w:color w:val="auto"/>
          <w:sz w:val="12"/>
          <w:szCs w:val="18"/>
          <w:lang w:eastAsia="en-US"/>
        </w:rPr>
      </w:pPr>
    </w:p>
    <w:p w:rsidR="00675BF3" w:rsidRPr="00762C15" w:rsidRDefault="00CF6A2B" w:rsidP="00675BF3">
      <w:pPr>
        <w:spacing w:line="480" w:lineRule="auto"/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S</w:t>
      </w:r>
      <w:r w:rsidR="00675BF3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kładk</w:t>
      </w:r>
      <w:r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a</w:t>
      </w:r>
      <w:r w:rsidR="00675BF3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dodatkow</w:t>
      </w:r>
      <w:r w:rsidR="008873EE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a z tytułu zawarcia</w:t>
      </w:r>
      <w:r w:rsidR="00A248F8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niniejszego a</w:t>
      </w:r>
      <w:r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neks</w:t>
      </w:r>
      <w:r w:rsidR="008873EE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u do umowy ubezpieczenia </w:t>
      </w:r>
      <w:r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>wynosi</w:t>
      </w:r>
      <w:r w:rsidR="00262B7A"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 50 </w:t>
      </w:r>
      <w:r w:rsidR="00675BF3"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>zł</w:t>
      </w:r>
      <w:r w:rsidR="00675BF3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(słownie</w:t>
      </w:r>
      <w:r w:rsidR="00262B7A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: </w:t>
      </w:r>
      <w:r w:rsidR="00944A33" w:rsidRPr="00944A33">
        <w:rPr>
          <w:rFonts w:ascii="Arial" w:eastAsiaTheme="minorHAnsi" w:hAnsi="Arial" w:cs="Arial"/>
          <w:color w:val="auto"/>
          <w:sz w:val="16"/>
          <w:szCs w:val="18"/>
          <w:lang w:eastAsia="en-US"/>
        </w:rPr>
        <w:t>pięćdziesiąt zł</w:t>
      </w:r>
      <w:r w:rsidR="00262B7A">
        <w:rPr>
          <w:rFonts w:ascii="Arial" w:eastAsiaTheme="minorHAnsi" w:hAnsi="Arial" w:cs="Arial"/>
          <w:color w:val="auto"/>
          <w:sz w:val="16"/>
          <w:szCs w:val="18"/>
          <w:lang w:eastAsia="en-US"/>
        </w:rPr>
        <w:t>.</w:t>
      </w:r>
      <w:r w:rsidR="00675BF3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).</w:t>
      </w:r>
    </w:p>
    <w:p w:rsidR="00675BF3" w:rsidRPr="00762C15" w:rsidRDefault="00675BF3" w:rsidP="00675BF3">
      <w:pPr>
        <w:spacing w:line="276" w:lineRule="auto"/>
        <w:jc w:val="both"/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</w:pPr>
      <w:r w:rsidRPr="00762C15">
        <w:rPr>
          <w:rFonts w:ascii="Arial" w:eastAsiaTheme="minorHAnsi" w:hAnsi="Arial" w:cs="Arial"/>
          <w:b/>
          <w:color w:val="auto"/>
          <w:sz w:val="16"/>
          <w:szCs w:val="18"/>
          <w:lang w:eastAsia="en-US"/>
        </w:rPr>
        <w:t>Składka dodatkowa płatna jednorazowo w terminie do dnia</w:t>
      </w:r>
      <w:r w:rsidR="00262B7A">
        <w:rPr>
          <w:rFonts w:ascii="Arial" w:eastAsiaTheme="minorHAnsi" w:hAnsi="Arial" w:cs="Arial"/>
          <w:b/>
          <w:color w:val="auto"/>
          <w:sz w:val="16"/>
          <w:szCs w:val="18"/>
          <w:lang w:eastAsia="en-US"/>
        </w:rPr>
        <w:t xml:space="preserve"> </w:t>
      </w:r>
      <w:r w:rsidR="000872E0">
        <w:rPr>
          <w:rFonts w:ascii="Arial" w:eastAsiaTheme="minorHAnsi" w:hAnsi="Arial" w:cs="Arial"/>
          <w:b/>
          <w:color w:val="auto"/>
          <w:sz w:val="16"/>
          <w:szCs w:val="18"/>
          <w:lang w:eastAsia="en-US"/>
        </w:rPr>
        <w:t xml:space="preserve">                    </w:t>
      </w:r>
      <w:r w:rsidR="00342678" w:rsidRPr="00762C15">
        <w:rPr>
          <w:rFonts w:ascii="Arial" w:eastAsiaTheme="minorHAnsi" w:hAnsi="Arial" w:cs="Arial"/>
          <w:b/>
          <w:color w:val="auto"/>
          <w:sz w:val="16"/>
          <w:szCs w:val="18"/>
          <w:lang w:eastAsia="en-US"/>
        </w:rPr>
        <w:t xml:space="preserve">  na rachunek</w:t>
      </w:r>
      <w:r w:rsidRPr="00762C15">
        <w:rPr>
          <w:rFonts w:ascii="Arial" w:eastAsiaTheme="minorHAnsi" w:hAnsi="Arial" w:cs="Arial"/>
          <w:b/>
          <w:color w:val="auto"/>
          <w:sz w:val="16"/>
          <w:szCs w:val="18"/>
          <w:lang w:eastAsia="en-US"/>
        </w:rPr>
        <w:t xml:space="preserve"> TUZ TUW</w:t>
      </w:r>
      <w:r w:rsidR="00A248F8" w:rsidRPr="00762C15">
        <w:rPr>
          <w:rFonts w:ascii="Arial" w:eastAsiaTheme="minorHAnsi" w:hAnsi="Arial" w:cs="Arial"/>
          <w:b/>
          <w:color w:val="auto"/>
          <w:sz w:val="16"/>
          <w:szCs w:val="18"/>
          <w:lang w:eastAsia="en-US"/>
        </w:rPr>
        <w:t xml:space="preserve"> wskazany w</w:t>
      </w:r>
      <w:r w:rsidR="00CF6A2B" w:rsidRPr="00762C15">
        <w:rPr>
          <w:rFonts w:ascii="Arial" w:eastAsiaTheme="minorHAnsi" w:hAnsi="Arial" w:cs="Arial"/>
          <w:b/>
          <w:color w:val="auto"/>
          <w:sz w:val="16"/>
          <w:szCs w:val="18"/>
          <w:lang w:eastAsia="en-US"/>
        </w:rPr>
        <w:t xml:space="preserve"> polisie o numerze</w:t>
      </w:r>
      <w:r w:rsidRPr="00762C15">
        <w:rPr>
          <w:rFonts w:ascii="Arial" w:eastAsiaTheme="minorHAnsi" w:hAnsi="Arial" w:cs="Arial"/>
          <w:b/>
          <w:color w:val="auto"/>
          <w:sz w:val="16"/>
          <w:szCs w:val="18"/>
          <w:lang w:eastAsia="en-US"/>
        </w:rPr>
        <w:t xml:space="preserve">:  </w:t>
      </w:r>
    </w:p>
    <w:p w:rsidR="00675BF3" w:rsidRPr="00762C15" w:rsidRDefault="00675BF3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p w:rsidR="00944A33" w:rsidRPr="00262B7A" w:rsidRDefault="00944A33" w:rsidP="00944A33">
      <w:pPr>
        <w:spacing w:line="276" w:lineRule="auto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auto"/>
          <w:sz w:val="16"/>
          <w:szCs w:val="16"/>
          <w:lang w:eastAsia="en-US"/>
        </w:rPr>
        <w:t>Postanowienia n</w:t>
      </w:r>
      <w:r w:rsidR="00A248F8"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>iniejsz</w:t>
      </w:r>
      <w:r>
        <w:rPr>
          <w:rFonts w:ascii="Arial" w:eastAsiaTheme="minorHAnsi" w:hAnsi="Arial" w:cs="Arial"/>
          <w:color w:val="auto"/>
          <w:sz w:val="16"/>
          <w:szCs w:val="16"/>
          <w:lang w:eastAsia="en-US"/>
        </w:rPr>
        <w:t>ego</w:t>
      </w:r>
      <w:r w:rsidR="00A248F8"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16"/>
          <w:szCs w:val="16"/>
          <w:lang w:eastAsia="en-US"/>
        </w:rPr>
        <w:t>A</w:t>
      </w:r>
      <w:r w:rsidR="00675BF3"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>neks</w:t>
      </w:r>
      <w:r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u obowiązują od dnia </w:t>
      </w:r>
      <w:r w:rsidR="000872E0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                          </w:t>
      </w:r>
    </w:p>
    <w:p w:rsidR="00675BF3" w:rsidRPr="00762C15" w:rsidRDefault="00675BF3" w:rsidP="0095029D">
      <w:pPr>
        <w:spacing w:line="276" w:lineRule="auto"/>
        <w:jc w:val="both"/>
        <w:rPr>
          <w:rFonts w:ascii="Arial" w:eastAsiaTheme="minorHAnsi" w:hAnsi="Arial" w:cs="Arial"/>
          <w:color w:val="auto"/>
          <w:sz w:val="14"/>
          <w:szCs w:val="14"/>
          <w:lang w:eastAsia="en-US"/>
        </w:rPr>
      </w:pPr>
    </w:p>
    <w:p w:rsidR="00675BF3" w:rsidRPr="00762C15" w:rsidRDefault="00675BF3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4"/>
          <w:szCs w:val="14"/>
          <w:lang w:eastAsia="en-US"/>
        </w:rPr>
      </w:pPr>
      <w:r w:rsidRPr="00762C15">
        <w:rPr>
          <w:rFonts w:ascii="Arial" w:eastAsiaTheme="minorHAnsi" w:hAnsi="Arial" w:cs="Arial"/>
          <w:color w:val="auto"/>
          <w:sz w:val="14"/>
          <w:szCs w:val="14"/>
          <w:lang w:eastAsia="en-US"/>
        </w:rPr>
        <w:t>Pozostałe postanowienia umowy ubezpieczenia pozostają bez zmian.</w:t>
      </w:r>
    </w:p>
    <w:p w:rsidR="00675BF3" w:rsidRPr="00762C15" w:rsidRDefault="00A248F8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4"/>
          <w:szCs w:val="14"/>
          <w:lang w:eastAsia="en-US"/>
        </w:rPr>
      </w:pPr>
      <w:r w:rsidRPr="00762C15">
        <w:rPr>
          <w:rFonts w:ascii="Arial" w:eastAsiaTheme="minorHAnsi" w:hAnsi="Arial" w:cs="Arial"/>
          <w:color w:val="auto"/>
          <w:sz w:val="14"/>
          <w:szCs w:val="14"/>
          <w:lang w:eastAsia="en-US"/>
        </w:rPr>
        <w:t>Niniejszy a</w:t>
      </w:r>
      <w:r w:rsidR="00675BF3" w:rsidRPr="00762C15">
        <w:rPr>
          <w:rFonts w:ascii="Arial" w:eastAsiaTheme="minorHAnsi" w:hAnsi="Arial" w:cs="Arial"/>
          <w:color w:val="auto"/>
          <w:sz w:val="14"/>
          <w:szCs w:val="14"/>
          <w:lang w:eastAsia="en-US"/>
        </w:rPr>
        <w:t>neks sporządzono w dwóch jednobrzmiących egzemplarzach, po jednym dla każdej ze stron.</w:t>
      </w:r>
    </w:p>
    <w:p w:rsidR="00675BF3" w:rsidRPr="00762C15" w:rsidRDefault="00675BF3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395"/>
        <w:gridCol w:w="2742"/>
        <w:gridCol w:w="308"/>
        <w:gridCol w:w="3009"/>
      </w:tblGrid>
      <w:tr w:rsidR="00762C15" w:rsidRPr="00762C15" w:rsidTr="00542861">
        <w:tc>
          <w:tcPr>
            <w:tcW w:w="2670" w:type="dxa"/>
            <w:tcBorders>
              <w:bottom w:val="dotted" w:sz="4" w:space="0" w:color="auto"/>
            </w:tcBorders>
          </w:tcPr>
          <w:p w:rsidR="00675BF3" w:rsidRPr="00796027" w:rsidRDefault="00675BF3" w:rsidP="00542861">
            <w:pPr>
              <w:spacing w:after="200" w:line="276" w:lineRule="auto"/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2760" w:type="dxa"/>
            <w:tcBorders>
              <w:bottom w:val="dotted" w:sz="4" w:space="0" w:color="auto"/>
            </w:tcBorders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</w:tr>
      <w:tr w:rsidR="00762C15" w:rsidRPr="00762C15" w:rsidTr="00542861">
        <w:tc>
          <w:tcPr>
            <w:tcW w:w="2670" w:type="dxa"/>
            <w:tcBorders>
              <w:top w:val="dotted" w:sz="4" w:space="0" w:color="auto"/>
            </w:tcBorders>
          </w:tcPr>
          <w:p w:rsidR="00675BF3" w:rsidRPr="00762C15" w:rsidRDefault="00675BF3" w:rsidP="00542861">
            <w:pPr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  <w:r w:rsidRPr="00762C15"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  <w:t>(miejscowość, data)</w:t>
            </w:r>
          </w:p>
        </w:tc>
        <w:tc>
          <w:tcPr>
            <w:tcW w:w="400" w:type="dxa"/>
          </w:tcPr>
          <w:p w:rsidR="00675BF3" w:rsidRPr="00762C15" w:rsidRDefault="00675BF3" w:rsidP="00542861">
            <w:pPr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</w:p>
        </w:tc>
        <w:tc>
          <w:tcPr>
            <w:tcW w:w="2760" w:type="dxa"/>
            <w:tcBorders>
              <w:top w:val="dotted" w:sz="4" w:space="0" w:color="auto"/>
            </w:tcBorders>
          </w:tcPr>
          <w:p w:rsidR="00675BF3" w:rsidRPr="00762C15" w:rsidRDefault="00675BF3" w:rsidP="00542861">
            <w:pPr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  <w:r w:rsidRPr="00762C15"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  <w:t>(podpis Ubezpieczającego/Ubezpieczonego)</w:t>
            </w:r>
          </w:p>
        </w:tc>
        <w:tc>
          <w:tcPr>
            <w:tcW w:w="311" w:type="dxa"/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675BF3" w:rsidRPr="00762C15" w:rsidRDefault="00675BF3" w:rsidP="00542861">
            <w:pPr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  <w:r w:rsidRPr="00762C15"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  <w:t>(pieczęć i podpis przedstawiciela TUZ TUW)</w:t>
            </w:r>
          </w:p>
        </w:tc>
      </w:tr>
    </w:tbl>
    <w:p w:rsidR="004C473B" w:rsidRPr="000872E0" w:rsidRDefault="004C473B" w:rsidP="00444607">
      <w:pPr>
        <w:tabs>
          <w:tab w:val="right" w:leader="hyphen" w:pos="8505"/>
        </w:tabs>
        <w:jc w:val="center"/>
        <w:rPr>
          <w:sz w:val="4"/>
        </w:rPr>
      </w:pPr>
    </w:p>
    <w:sectPr w:rsidR="004C473B" w:rsidRPr="000872E0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ED" w:rsidRDefault="003820ED">
      <w:r>
        <w:separator/>
      </w:r>
    </w:p>
  </w:endnote>
  <w:endnote w:type="continuationSeparator" w:id="0">
    <w:p w:rsidR="003820ED" w:rsidRDefault="0038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3B" w:rsidRDefault="00675BF3">
    <w:pPr>
      <w:pStyle w:val="Stopka"/>
    </w:pPr>
    <w:r>
      <w:rPr>
        <w:noProof/>
      </w:rPr>
      <w:drawing>
        <wp:inline distT="0" distB="0" distL="0" distR="3810" wp14:anchorId="75D5F28E" wp14:editId="2BC72F2B">
          <wp:extent cx="5749290" cy="10541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ED" w:rsidRDefault="003820ED">
      <w:r>
        <w:separator/>
      </w:r>
    </w:p>
  </w:footnote>
  <w:footnote w:type="continuationSeparator" w:id="0">
    <w:p w:rsidR="003820ED" w:rsidRDefault="0038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3B" w:rsidRDefault="00675BF3">
    <w:pPr>
      <w:pStyle w:val="Nagwek"/>
    </w:pPr>
    <w:r>
      <w:rPr>
        <w:noProof/>
      </w:rPr>
      <w:drawing>
        <wp:inline distT="0" distB="0" distL="0" distR="0" wp14:anchorId="35D6B323" wp14:editId="08A3252D">
          <wp:extent cx="1666875" cy="7620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6F3"/>
    <w:multiLevelType w:val="hybridMultilevel"/>
    <w:tmpl w:val="2C82C030"/>
    <w:lvl w:ilvl="0" w:tplc="B358E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D4265"/>
    <w:multiLevelType w:val="hybridMultilevel"/>
    <w:tmpl w:val="780CC762"/>
    <w:lvl w:ilvl="0" w:tplc="8B70BEE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3B"/>
    <w:rsid w:val="000872E0"/>
    <w:rsid w:val="0009570A"/>
    <w:rsid w:val="000C40B3"/>
    <w:rsid w:val="000E4CD1"/>
    <w:rsid w:val="002578FC"/>
    <w:rsid w:val="00262B7A"/>
    <w:rsid w:val="002B3379"/>
    <w:rsid w:val="002D5278"/>
    <w:rsid w:val="00342678"/>
    <w:rsid w:val="00346A8E"/>
    <w:rsid w:val="003820ED"/>
    <w:rsid w:val="00396FEE"/>
    <w:rsid w:val="003F7E4E"/>
    <w:rsid w:val="00417264"/>
    <w:rsid w:val="00444607"/>
    <w:rsid w:val="004C473B"/>
    <w:rsid w:val="00581DE8"/>
    <w:rsid w:val="00675BF3"/>
    <w:rsid w:val="006B4C8E"/>
    <w:rsid w:val="0075076D"/>
    <w:rsid w:val="00762C15"/>
    <w:rsid w:val="007668EB"/>
    <w:rsid w:val="00773775"/>
    <w:rsid w:val="00796027"/>
    <w:rsid w:val="00843DF8"/>
    <w:rsid w:val="008873EE"/>
    <w:rsid w:val="00944A33"/>
    <w:rsid w:val="0095029D"/>
    <w:rsid w:val="009A4DD0"/>
    <w:rsid w:val="00A248F8"/>
    <w:rsid w:val="00A526BD"/>
    <w:rsid w:val="00A64584"/>
    <w:rsid w:val="00A940C1"/>
    <w:rsid w:val="00A96036"/>
    <w:rsid w:val="00B01FDD"/>
    <w:rsid w:val="00B03567"/>
    <w:rsid w:val="00B5040C"/>
    <w:rsid w:val="00BD542A"/>
    <w:rsid w:val="00C132BC"/>
    <w:rsid w:val="00C37175"/>
    <w:rsid w:val="00C81F56"/>
    <w:rsid w:val="00CF6A2B"/>
    <w:rsid w:val="00D944CA"/>
    <w:rsid w:val="00DB5737"/>
    <w:rsid w:val="00E762C2"/>
    <w:rsid w:val="00EC0A73"/>
    <w:rsid w:val="00EC7007"/>
    <w:rsid w:val="00F85F4D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F931-24F2-4473-9AF1-599DA321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63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76563"/>
    <w:pPr>
      <w:keepNext/>
      <w:jc w:val="center"/>
      <w:outlineLvl w:val="0"/>
    </w:pPr>
    <w:rPr>
      <w:rFonts w:ascii="Univers" w:hAnsi="Univers"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47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1C9E"/>
  </w:style>
  <w:style w:type="character" w:customStyle="1" w:styleId="StopkaZnak">
    <w:name w:val="Stopka Znak"/>
    <w:basedOn w:val="Domylnaczcionkaakapitu"/>
    <w:link w:val="Stopka"/>
    <w:uiPriority w:val="99"/>
    <w:qFormat/>
    <w:rsid w:val="00B21C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C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376563"/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76563"/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4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1C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376563"/>
    <w:pPr>
      <w:jc w:val="both"/>
    </w:pPr>
    <w:rPr>
      <w:rFonts w:ascii="Univers" w:hAnsi="Univers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21C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C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BF3"/>
    <w:pPr>
      <w:suppressAutoHyphens/>
      <w:bidi/>
      <w:spacing w:line="100" w:lineRule="atLeast"/>
      <w:ind w:left="720"/>
      <w:contextualSpacing/>
      <w:jc w:val="right"/>
    </w:pPr>
    <w:rPr>
      <w:kern w:val="1"/>
    </w:rPr>
  </w:style>
  <w:style w:type="table" w:styleId="Tabela-Siatka">
    <w:name w:val="Table Grid"/>
    <w:basedOn w:val="Standardowy"/>
    <w:uiPriority w:val="59"/>
    <w:rsid w:val="00675BF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28D3-BC1F-4C2F-9B5B-C40F3845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Niepiekło</dc:creator>
  <cp:lastModifiedBy>Dawid Kiliszek</cp:lastModifiedBy>
  <cp:revision>2</cp:revision>
  <cp:lastPrinted>2018-12-03T14:08:00Z</cp:lastPrinted>
  <dcterms:created xsi:type="dcterms:W3CDTF">2018-12-03T14:17:00Z</dcterms:created>
  <dcterms:modified xsi:type="dcterms:W3CDTF">2018-12-03T14:17:00Z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